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64" w:rsidRPr="00382EE7" w:rsidRDefault="00382EE7" w:rsidP="00382EE7">
      <w:pPr>
        <w:jc w:val="center"/>
        <w:rPr>
          <w:rFonts w:ascii="Harlow Solid Italic" w:hAnsi="Harlow Solid Italic"/>
          <w:sz w:val="36"/>
          <w:szCs w:val="36"/>
        </w:rPr>
      </w:pPr>
      <w:r w:rsidRPr="00382EE7">
        <w:rPr>
          <w:rFonts w:ascii="Harlow Solid Italic" w:hAnsi="Harlow Solid Italic"/>
          <w:sz w:val="36"/>
          <w:szCs w:val="36"/>
        </w:rPr>
        <w:t xml:space="preserve">The Community Players of Salisbury, </w:t>
      </w:r>
      <w:proofErr w:type="spellStart"/>
      <w:r w:rsidRPr="00382EE7">
        <w:rPr>
          <w:rFonts w:ascii="Harlow Solid Italic" w:hAnsi="Harlow Solid Italic"/>
          <w:sz w:val="36"/>
          <w:szCs w:val="36"/>
        </w:rPr>
        <w:t>Inc</w:t>
      </w:r>
      <w:proofErr w:type="spellEnd"/>
    </w:p>
    <w:p w:rsidR="00382EE7" w:rsidRPr="00382EE7" w:rsidRDefault="00382EE7" w:rsidP="00382EE7">
      <w:pPr>
        <w:spacing w:after="0"/>
        <w:jc w:val="center"/>
        <w:rPr>
          <w:rFonts w:ascii="Harlow Solid Italic" w:hAnsi="Harlow Solid Italic"/>
          <w:sz w:val="28"/>
          <w:szCs w:val="28"/>
        </w:rPr>
      </w:pPr>
      <w:r w:rsidRPr="00382EE7">
        <w:rPr>
          <w:rFonts w:ascii="Harlow Solid Italic" w:hAnsi="Harlow Solid Italic"/>
          <w:sz w:val="28"/>
          <w:szCs w:val="28"/>
        </w:rPr>
        <w:t>PO Box 2431</w:t>
      </w:r>
    </w:p>
    <w:p w:rsidR="00382EE7" w:rsidRDefault="00382EE7" w:rsidP="00382EE7">
      <w:pPr>
        <w:spacing w:after="0"/>
        <w:jc w:val="center"/>
        <w:rPr>
          <w:rFonts w:ascii="Harlow Solid Italic" w:hAnsi="Harlow Solid Italic"/>
          <w:sz w:val="28"/>
          <w:szCs w:val="28"/>
        </w:rPr>
      </w:pPr>
      <w:r w:rsidRPr="00382EE7">
        <w:rPr>
          <w:rFonts w:ascii="Harlow Solid Italic" w:hAnsi="Harlow Solid Italic"/>
          <w:sz w:val="28"/>
          <w:szCs w:val="28"/>
        </w:rPr>
        <w:t>Salisbury, MD 21802</w:t>
      </w:r>
    </w:p>
    <w:p w:rsidR="00382EE7" w:rsidRDefault="00382EE7" w:rsidP="00382EE7">
      <w:pPr>
        <w:spacing w:after="0"/>
        <w:jc w:val="center"/>
        <w:rPr>
          <w:rFonts w:ascii="Harlow Solid Italic" w:hAnsi="Harlow Solid Italic"/>
          <w:sz w:val="28"/>
          <w:szCs w:val="28"/>
        </w:rPr>
      </w:pPr>
    </w:p>
    <w:p w:rsidR="00382EE7" w:rsidRDefault="00A075E9" w:rsidP="00382EE7">
      <w:pPr>
        <w:spacing w:after="0"/>
        <w:jc w:val="center"/>
        <w:rPr>
          <w:sz w:val="28"/>
          <w:szCs w:val="28"/>
        </w:rPr>
      </w:pPr>
      <w:r>
        <w:rPr>
          <w:sz w:val="28"/>
          <w:szCs w:val="28"/>
        </w:rPr>
        <w:t>January</w:t>
      </w:r>
      <w:r w:rsidR="00382EE7">
        <w:rPr>
          <w:sz w:val="28"/>
          <w:szCs w:val="28"/>
        </w:rPr>
        <w:t xml:space="preserve"> </w:t>
      </w:r>
      <w:r w:rsidR="000510D7">
        <w:rPr>
          <w:sz w:val="28"/>
          <w:szCs w:val="28"/>
        </w:rPr>
        <w:t>28</w:t>
      </w:r>
      <w:r w:rsidR="00382EE7">
        <w:rPr>
          <w:sz w:val="28"/>
          <w:szCs w:val="28"/>
        </w:rPr>
        <w:t>, 201</w:t>
      </w:r>
      <w:r w:rsidR="000510D7">
        <w:rPr>
          <w:sz w:val="28"/>
          <w:szCs w:val="28"/>
        </w:rPr>
        <w:t>6</w:t>
      </w:r>
    </w:p>
    <w:p w:rsidR="00382EE7" w:rsidRDefault="00382EE7" w:rsidP="00382EE7">
      <w:pPr>
        <w:spacing w:after="0"/>
        <w:rPr>
          <w:sz w:val="28"/>
          <w:szCs w:val="28"/>
        </w:rPr>
      </w:pPr>
    </w:p>
    <w:p w:rsidR="00382EE7" w:rsidRDefault="00382EE7" w:rsidP="00382EE7">
      <w:pPr>
        <w:spacing w:after="0"/>
        <w:rPr>
          <w:sz w:val="24"/>
          <w:szCs w:val="24"/>
        </w:rPr>
      </w:pPr>
      <w:r w:rsidRPr="00382EE7">
        <w:rPr>
          <w:sz w:val="24"/>
          <w:szCs w:val="24"/>
        </w:rPr>
        <w:t>Dear School Counselor or Drama Teacher/sponsor;</w:t>
      </w:r>
    </w:p>
    <w:p w:rsidR="00382EE7" w:rsidRDefault="00382EE7" w:rsidP="00382EE7">
      <w:pPr>
        <w:spacing w:after="0"/>
        <w:rPr>
          <w:sz w:val="24"/>
          <w:szCs w:val="24"/>
        </w:rPr>
      </w:pPr>
    </w:p>
    <w:p w:rsidR="00382EE7" w:rsidRDefault="00382EE7" w:rsidP="00382EE7">
      <w:pPr>
        <w:spacing w:after="0"/>
        <w:rPr>
          <w:sz w:val="24"/>
          <w:szCs w:val="24"/>
        </w:rPr>
      </w:pPr>
      <w:r>
        <w:rPr>
          <w:sz w:val="24"/>
          <w:szCs w:val="24"/>
        </w:rPr>
        <w:tab/>
        <w:t xml:space="preserve">Each year, The Community Players of Salisbury, </w:t>
      </w:r>
      <w:proofErr w:type="spellStart"/>
      <w:r>
        <w:rPr>
          <w:sz w:val="24"/>
          <w:szCs w:val="24"/>
        </w:rPr>
        <w:t>Inc</w:t>
      </w:r>
      <w:proofErr w:type="spellEnd"/>
      <w:r>
        <w:rPr>
          <w:sz w:val="24"/>
          <w:szCs w:val="24"/>
        </w:rPr>
        <w:t xml:space="preserve"> presents scholarships to one or two graduating seniors from local tri-county high schools.   These scholarships</w:t>
      </w:r>
      <w:r w:rsidR="00A075E9">
        <w:rPr>
          <w:sz w:val="24"/>
          <w:szCs w:val="24"/>
        </w:rPr>
        <w:t xml:space="preserve"> are in the amount of $500 each.</w:t>
      </w:r>
    </w:p>
    <w:p w:rsidR="00A075E9" w:rsidRDefault="00A075E9" w:rsidP="00382EE7">
      <w:pPr>
        <w:spacing w:after="0"/>
        <w:rPr>
          <w:sz w:val="24"/>
          <w:szCs w:val="24"/>
        </w:rPr>
      </w:pPr>
    </w:p>
    <w:p w:rsidR="00382EE7" w:rsidRDefault="00382EE7" w:rsidP="00382EE7">
      <w:pPr>
        <w:spacing w:after="0"/>
        <w:rPr>
          <w:sz w:val="24"/>
          <w:szCs w:val="24"/>
        </w:rPr>
      </w:pPr>
      <w:r>
        <w:rPr>
          <w:sz w:val="24"/>
          <w:szCs w:val="24"/>
        </w:rPr>
        <w:tab/>
        <w:t>To be eligible for this scholarship, a student must have demonstrated an interest and an aptitude in the theatre</w:t>
      </w:r>
      <w:r w:rsidR="000E1DD3">
        <w:rPr>
          <w:sz w:val="24"/>
          <w:szCs w:val="24"/>
        </w:rPr>
        <w:t>, been involved in previous Community Players endeavors and he/she</w:t>
      </w:r>
      <w:r>
        <w:rPr>
          <w:sz w:val="24"/>
          <w:szCs w:val="24"/>
        </w:rPr>
        <w:t xml:space="preserve"> should be planning to pursue post-secondary training in some facet of dramatics.   </w:t>
      </w:r>
      <w:r w:rsidR="0046789B">
        <w:rPr>
          <w:sz w:val="24"/>
          <w:szCs w:val="24"/>
        </w:rPr>
        <w:t xml:space="preserve">Economic need is also a factor which will be considered for eligibility.   </w:t>
      </w:r>
    </w:p>
    <w:p w:rsidR="0046789B" w:rsidRDefault="0046789B" w:rsidP="00382EE7">
      <w:pPr>
        <w:spacing w:after="0"/>
        <w:rPr>
          <w:sz w:val="24"/>
          <w:szCs w:val="24"/>
        </w:rPr>
      </w:pPr>
    </w:p>
    <w:p w:rsidR="0046789B" w:rsidRDefault="0046789B" w:rsidP="00382EE7">
      <w:pPr>
        <w:spacing w:after="0"/>
        <w:rPr>
          <w:sz w:val="24"/>
          <w:szCs w:val="24"/>
        </w:rPr>
      </w:pPr>
      <w:r>
        <w:rPr>
          <w:sz w:val="24"/>
          <w:szCs w:val="24"/>
        </w:rPr>
        <w:tab/>
        <w:t>I have enclosed one copy of the application form.   Feel free to make as many copies as you need for your school.   To be sure that all materials reach the Scholarship Committee in time for consideration, please have the students mail the completed application, transcripts, and letters of recommendation to:</w:t>
      </w:r>
    </w:p>
    <w:p w:rsidR="0046789B" w:rsidRDefault="0046789B" w:rsidP="00382EE7">
      <w:pPr>
        <w:spacing w:after="0"/>
        <w:rPr>
          <w:sz w:val="24"/>
          <w:szCs w:val="24"/>
        </w:rPr>
      </w:pPr>
    </w:p>
    <w:p w:rsidR="0046789B" w:rsidRDefault="0046789B" w:rsidP="00382EE7">
      <w:pPr>
        <w:spacing w:after="0"/>
        <w:rPr>
          <w:sz w:val="24"/>
          <w:szCs w:val="24"/>
        </w:rPr>
      </w:pPr>
      <w:r>
        <w:rPr>
          <w:sz w:val="24"/>
          <w:szCs w:val="24"/>
        </w:rPr>
        <w:tab/>
      </w:r>
      <w:r>
        <w:rPr>
          <w:sz w:val="24"/>
          <w:szCs w:val="24"/>
        </w:rPr>
        <w:tab/>
      </w:r>
      <w:r>
        <w:rPr>
          <w:sz w:val="24"/>
          <w:szCs w:val="24"/>
        </w:rPr>
        <w:tab/>
        <w:t>Scholarship Committee</w:t>
      </w:r>
    </w:p>
    <w:p w:rsidR="0046789B" w:rsidRDefault="0046789B" w:rsidP="00382EE7">
      <w:pPr>
        <w:spacing w:after="0"/>
        <w:rPr>
          <w:sz w:val="24"/>
          <w:szCs w:val="24"/>
        </w:rPr>
      </w:pPr>
      <w:r>
        <w:rPr>
          <w:sz w:val="24"/>
          <w:szCs w:val="24"/>
        </w:rPr>
        <w:tab/>
      </w:r>
      <w:r>
        <w:rPr>
          <w:sz w:val="24"/>
          <w:szCs w:val="24"/>
        </w:rPr>
        <w:tab/>
      </w:r>
      <w:r>
        <w:rPr>
          <w:sz w:val="24"/>
          <w:szCs w:val="24"/>
        </w:rPr>
        <w:tab/>
      </w:r>
      <w:proofErr w:type="gramStart"/>
      <w:r>
        <w:rPr>
          <w:sz w:val="24"/>
          <w:szCs w:val="24"/>
        </w:rPr>
        <w:t>c/o</w:t>
      </w:r>
      <w:proofErr w:type="gramEnd"/>
      <w:r>
        <w:rPr>
          <w:sz w:val="24"/>
          <w:szCs w:val="24"/>
        </w:rPr>
        <w:t xml:space="preserve"> Sherri Hynes</w:t>
      </w:r>
    </w:p>
    <w:p w:rsidR="0046789B" w:rsidRDefault="0046789B" w:rsidP="00382EE7">
      <w:pPr>
        <w:spacing w:after="0"/>
        <w:rPr>
          <w:sz w:val="24"/>
          <w:szCs w:val="24"/>
        </w:rPr>
      </w:pPr>
      <w:r>
        <w:rPr>
          <w:sz w:val="24"/>
          <w:szCs w:val="24"/>
        </w:rPr>
        <w:tab/>
      </w:r>
      <w:r>
        <w:rPr>
          <w:sz w:val="24"/>
          <w:szCs w:val="24"/>
        </w:rPr>
        <w:tab/>
      </w:r>
      <w:r>
        <w:rPr>
          <w:sz w:val="24"/>
          <w:szCs w:val="24"/>
        </w:rPr>
        <w:tab/>
        <w:t>209 Morris Drive</w:t>
      </w:r>
    </w:p>
    <w:p w:rsidR="0046789B" w:rsidRDefault="0046789B" w:rsidP="00382EE7">
      <w:pPr>
        <w:spacing w:after="0"/>
        <w:rPr>
          <w:sz w:val="24"/>
          <w:szCs w:val="24"/>
        </w:rPr>
      </w:pPr>
      <w:r>
        <w:rPr>
          <w:sz w:val="24"/>
          <w:szCs w:val="24"/>
        </w:rPr>
        <w:tab/>
      </w:r>
      <w:r>
        <w:rPr>
          <w:sz w:val="24"/>
          <w:szCs w:val="24"/>
        </w:rPr>
        <w:tab/>
      </w:r>
      <w:r>
        <w:rPr>
          <w:sz w:val="24"/>
          <w:szCs w:val="24"/>
        </w:rPr>
        <w:tab/>
        <w:t>Salisbury, MD  21804</w:t>
      </w:r>
    </w:p>
    <w:p w:rsidR="0046789B" w:rsidRDefault="0046789B" w:rsidP="00382EE7">
      <w:pPr>
        <w:spacing w:after="0"/>
        <w:rPr>
          <w:sz w:val="24"/>
          <w:szCs w:val="24"/>
        </w:rPr>
      </w:pPr>
    </w:p>
    <w:p w:rsidR="0046789B" w:rsidRDefault="0046789B" w:rsidP="00382EE7">
      <w:pPr>
        <w:spacing w:after="0"/>
        <w:rPr>
          <w:sz w:val="24"/>
          <w:szCs w:val="24"/>
        </w:rPr>
      </w:pPr>
      <w:r>
        <w:rPr>
          <w:sz w:val="24"/>
          <w:szCs w:val="24"/>
        </w:rPr>
        <w:t>All applications must b</w:t>
      </w:r>
      <w:r w:rsidR="00A56CCC">
        <w:rPr>
          <w:sz w:val="24"/>
          <w:szCs w:val="24"/>
        </w:rPr>
        <w:t xml:space="preserve">e received no later than Friday, April </w:t>
      </w:r>
      <w:r w:rsidR="000510D7">
        <w:rPr>
          <w:sz w:val="24"/>
          <w:szCs w:val="24"/>
        </w:rPr>
        <w:t>15</w:t>
      </w:r>
      <w:r w:rsidR="00A56CCC">
        <w:rPr>
          <w:sz w:val="24"/>
          <w:szCs w:val="24"/>
        </w:rPr>
        <w:t>, 201</w:t>
      </w:r>
      <w:r w:rsidR="000510D7">
        <w:rPr>
          <w:sz w:val="24"/>
          <w:szCs w:val="24"/>
        </w:rPr>
        <w:t>6</w:t>
      </w:r>
      <w:r w:rsidR="00A56CCC">
        <w:rPr>
          <w:sz w:val="24"/>
          <w:szCs w:val="24"/>
        </w:rPr>
        <w:t>.    Award decisio</w:t>
      </w:r>
      <w:r w:rsidR="000E1DD3">
        <w:rPr>
          <w:sz w:val="24"/>
          <w:szCs w:val="24"/>
        </w:rPr>
        <w:t xml:space="preserve">ns will be made by Friday, May </w:t>
      </w:r>
      <w:r w:rsidR="000510D7">
        <w:rPr>
          <w:sz w:val="24"/>
          <w:szCs w:val="24"/>
        </w:rPr>
        <w:t>6</w:t>
      </w:r>
      <w:r w:rsidR="00A56CCC">
        <w:rPr>
          <w:sz w:val="24"/>
          <w:szCs w:val="24"/>
        </w:rPr>
        <w:t>, 201</w:t>
      </w:r>
      <w:r w:rsidR="000510D7">
        <w:rPr>
          <w:sz w:val="24"/>
          <w:szCs w:val="24"/>
        </w:rPr>
        <w:t>6</w:t>
      </w:r>
      <w:r w:rsidR="00A56CCC">
        <w:rPr>
          <w:sz w:val="24"/>
          <w:szCs w:val="24"/>
        </w:rPr>
        <w:t xml:space="preserve"> and school counselors will be notified if a student in their school will be a recipient.   </w:t>
      </w:r>
    </w:p>
    <w:p w:rsidR="00A56CCC" w:rsidRDefault="00A56CCC" w:rsidP="00382EE7">
      <w:pPr>
        <w:spacing w:after="0"/>
        <w:rPr>
          <w:sz w:val="24"/>
          <w:szCs w:val="24"/>
        </w:rPr>
      </w:pPr>
    </w:p>
    <w:p w:rsidR="00A56CCC" w:rsidRDefault="00A56CCC" w:rsidP="00382EE7">
      <w:pPr>
        <w:spacing w:after="0"/>
        <w:rPr>
          <w:sz w:val="24"/>
          <w:szCs w:val="24"/>
        </w:rPr>
      </w:pPr>
      <w:r>
        <w:rPr>
          <w:sz w:val="24"/>
          <w:szCs w:val="24"/>
        </w:rPr>
        <w:t>Sincerely,</w:t>
      </w:r>
    </w:p>
    <w:p w:rsidR="00A56CCC" w:rsidRDefault="00A56CCC" w:rsidP="00382EE7">
      <w:pPr>
        <w:spacing w:after="0"/>
        <w:rPr>
          <w:sz w:val="24"/>
          <w:szCs w:val="24"/>
        </w:rPr>
      </w:pPr>
    </w:p>
    <w:p w:rsidR="00A56CCC" w:rsidRDefault="00A56CCC" w:rsidP="00382EE7">
      <w:pPr>
        <w:spacing w:after="0"/>
        <w:rPr>
          <w:sz w:val="24"/>
          <w:szCs w:val="24"/>
        </w:rPr>
      </w:pPr>
    </w:p>
    <w:p w:rsidR="00A56CCC" w:rsidRDefault="00A56CCC" w:rsidP="00382EE7">
      <w:pPr>
        <w:spacing w:after="0"/>
        <w:rPr>
          <w:sz w:val="24"/>
          <w:szCs w:val="24"/>
        </w:rPr>
      </w:pPr>
      <w:r>
        <w:rPr>
          <w:sz w:val="24"/>
          <w:szCs w:val="24"/>
        </w:rPr>
        <w:t>Sherri T. Hynes</w:t>
      </w:r>
    </w:p>
    <w:p w:rsidR="00382EE7" w:rsidRPr="000510D7" w:rsidRDefault="00A56CCC" w:rsidP="00382EE7">
      <w:pPr>
        <w:spacing w:after="0"/>
        <w:rPr>
          <w:sz w:val="24"/>
          <w:szCs w:val="24"/>
        </w:rPr>
      </w:pPr>
      <w:r>
        <w:rPr>
          <w:sz w:val="24"/>
          <w:szCs w:val="24"/>
        </w:rPr>
        <w:t>Scholarship Chairperson</w:t>
      </w:r>
      <w:bookmarkStart w:id="0" w:name="_GoBack"/>
      <w:bookmarkEnd w:id="0"/>
    </w:p>
    <w:sectPr w:rsidR="00382EE7" w:rsidRPr="0005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E7"/>
    <w:rsid w:val="000510D7"/>
    <w:rsid w:val="000E1DD3"/>
    <w:rsid w:val="00382EE7"/>
    <w:rsid w:val="0046789B"/>
    <w:rsid w:val="00A075E9"/>
    <w:rsid w:val="00A56CCC"/>
    <w:rsid w:val="00FC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60EE6-BD37-407F-926B-C07D7F1F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Hynes</dc:creator>
  <cp:lastModifiedBy>Sherri Hynes</cp:lastModifiedBy>
  <cp:revision>4</cp:revision>
  <cp:lastPrinted>2015-01-29T14:28:00Z</cp:lastPrinted>
  <dcterms:created xsi:type="dcterms:W3CDTF">2013-10-03T14:21:00Z</dcterms:created>
  <dcterms:modified xsi:type="dcterms:W3CDTF">2016-01-28T20:59:00Z</dcterms:modified>
</cp:coreProperties>
</file>